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49" w:rsidRPr="00E2473F" w:rsidRDefault="00DE0249" w:rsidP="00DE0249">
      <w:pPr>
        <w:ind w:firstLine="708"/>
        <w:jc w:val="center"/>
        <w:rPr>
          <w:rFonts w:cs="Times New Roman"/>
        </w:rPr>
      </w:pPr>
      <w:r w:rsidRPr="00E2473F">
        <w:rPr>
          <w:rFonts w:cs="Times New Roman"/>
        </w:rPr>
        <w:t>Критерии оценки и результативности  деятельности за _________ _________ (месяц год)</w:t>
      </w:r>
    </w:p>
    <w:p w:rsidR="00DE0249" w:rsidRDefault="00DE0249" w:rsidP="00DE0249">
      <w:pPr>
        <w:pBdr>
          <w:bottom w:val="single" w:sz="12" w:space="1" w:color="auto"/>
        </w:pBdr>
        <w:ind w:firstLine="708"/>
        <w:jc w:val="center"/>
        <w:rPr>
          <w:rFonts w:eastAsia="Calibri" w:cs="Times New Roman"/>
          <w:color w:val="000000"/>
        </w:rPr>
      </w:pPr>
      <w:r w:rsidRPr="00E2473F">
        <w:rPr>
          <w:rFonts w:cs="Times New Roman"/>
        </w:rPr>
        <w:t xml:space="preserve">учителя </w:t>
      </w:r>
      <w:r>
        <w:rPr>
          <w:rFonts w:eastAsia="Calibri" w:cs="Times New Roman"/>
          <w:color w:val="000000"/>
        </w:rPr>
        <w:t>(начальное общее образование</w:t>
      </w:r>
      <w:r w:rsidRPr="009D2462">
        <w:rPr>
          <w:rFonts w:eastAsia="Calibri" w:cs="Times New Roman"/>
          <w:color w:val="000000"/>
        </w:rPr>
        <w:t>)</w:t>
      </w:r>
    </w:p>
    <w:p w:rsidR="008F72B3" w:rsidRPr="009D2462" w:rsidRDefault="008F72B3" w:rsidP="00A21CB1">
      <w:pPr>
        <w:pBdr>
          <w:bottom w:val="single" w:sz="12" w:space="1" w:color="auto"/>
        </w:pBdr>
        <w:rPr>
          <w:rFonts w:cs="Times New Roman"/>
        </w:rPr>
      </w:pPr>
    </w:p>
    <w:p w:rsidR="00DE0249" w:rsidRPr="00DE0249" w:rsidRDefault="00DE0249" w:rsidP="00DE0249">
      <w:pPr>
        <w:suppressAutoHyphens w:val="0"/>
        <w:ind w:left="-567"/>
        <w:jc w:val="both"/>
        <w:rPr>
          <w:rFonts w:eastAsia="Calibri" w:cs="Times New Roman"/>
          <w:color w:val="000000"/>
          <w:lang w:eastAsia="en-US"/>
        </w:rPr>
      </w:pPr>
    </w:p>
    <w:tbl>
      <w:tblPr>
        <w:tblW w:w="1578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6"/>
        <w:gridCol w:w="2835"/>
        <w:gridCol w:w="32"/>
        <w:gridCol w:w="2719"/>
        <w:gridCol w:w="32"/>
        <w:gridCol w:w="1811"/>
        <w:gridCol w:w="32"/>
        <w:gridCol w:w="3086"/>
        <w:gridCol w:w="32"/>
        <w:gridCol w:w="1244"/>
        <w:gridCol w:w="174"/>
        <w:gridCol w:w="1102"/>
        <w:gridCol w:w="32"/>
      </w:tblGrid>
      <w:tr w:rsidR="00DE0249" w:rsidRPr="00DE0249" w:rsidTr="009221ED">
        <w:tc>
          <w:tcPr>
            <w:tcW w:w="26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249" w:rsidRPr="006F0125" w:rsidRDefault="00DE0249" w:rsidP="00DE0249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F0125">
              <w:rPr>
                <w:rFonts w:cs="Times New Roman"/>
                <w:b/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56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E0249" w:rsidRPr="006F0125" w:rsidRDefault="00DE0249" w:rsidP="00DE0249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F0125">
              <w:rPr>
                <w:rFonts w:cs="Times New Roman"/>
                <w:b/>
                <w:color w:val="000000"/>
                <w:sz w:val="22"/>
                <w:szCs w:val="22"/>
              </w:rPr>
              <w:t>Условия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E0249" w:rsidRPr="006F0125" w:rsidRDefault="00DE0249" w:rsidP="00DE0249">
            <w:pPr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F0125">
              <w:rPr>
                <w:rFonts w:cs="Times New Roman"/>
                <w:b/>
                <w:color w:val="000000"/>
                <w:sz w:val="22"/>
                <w:szCs w:val="22"/>
              </w:rPr>
              <w:t xml:space="preserve">Баллы </w:t>
            </w:r>
            <w:r w:rsidRPr="006F0125">
              <w:rPr>
                <w:rFonts w:cs="Times New Roman"/>
                <w:b/>
                <w:color w:val="000000"/>
                <w:sz w:val="20"/>
                <w:szCs w:val="20"/>
              </w:rPr>
              <w:t xml:space="preserve">(предельное значение </w:t>
            </w:r>
            <w:proofErr w:type="gramStart"/>
            <w:r w:rsidRPr="006F0125">
              <w:rPr>
                <w:rFonts w:cs="Times New Roman"/>
                <w:b/>
                <w:color w:val="000000"/>
                <w:sz w:val="20"/>
                <w:szCs w:val="20"/>
              </w:rPr>
              <w:t>согласно Положения</w:t>
            </w:r>
            <w:proofErr w:type="gramEnd"/>
            <w:r w:rsidRPr="006F0125"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49" w:rsidRPr="006F0125" w:rsidRDefault="006F0125" w:rsidP="00DE0249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Д</w:t>
            </w:r>
            <w:r w:rsidR="00DE0249" w:rsidRPr="006F0125">
              <w:rPr>
                <w:rFonts w:cs="Times New Roman"/>
                <w:b/>
                <w:sz w:val="22"/>
                <w:szCs w:val="22"/>
              </w:rPr>
              <w:t>еятельность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49" w:rsidRPr="006F0125" w:rsidRDefault="006F0125" w:rsidP="00DE0249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>С</w:t>
            </w:r>
            <w:r w:rsidR="00DE0249" w:rsidRPr="006F0125">
              <w:rPr>
                <w:rFonts w:cs="Times New Roman"/>
                <w:b/>
                <w:sz w:val="22"/>
                <w:szCs w:val="22"/>
              </w:rPr>
              <w:t>амооценка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49" w:rsidRPr="006F0125" w:rsidRDefault="00DE0249" w:rsidP="00DE0249">
            <w:pPr>
              <w:snapToGrid w:val="0"/>
              <w:jc w:val="center"/>
              <w:rPr>
                <w:rFonts w:cs="Times New Roman"/>
                <w:b/>
              </w:rPr>
            </w:pPr>
            <w:r w:rsidRPr="006F0125">
              <w:rPr>
                <w:rFonts w:cs="Times New Roman"/>
                <w:b/>
                <w:sz w:val="22"/>
                <w:szCs w:val="22"/>
              </w:rPr>
              <w:t>Оценка комиссии</w:t>
            </w:r>
          </w:p>
        </w:tc>
      </w:tr>
      <w:tr w:rsidR="00DE0249" w:rsidRPr="00DE0249" w:rsidTr="009221ED">
        <w:tc>
          <w:tcPr>
            <w:tcW w:w="26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uppressLineNumbers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0249" w:rsidRPr="006F0125" w:rsidRDefault="00DE0249" w:rsidP="00DE0249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F0125">
              <w:rPr>
                <w:rFonts w:cs="Times New Roman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E0249" w:rsidRPr="006F0125" w:rsidRDefault="00DE0249" w:rsidP="00DE0249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F0125">
              <w:rPr>
                <w:rFonts w:cs="Times New Roman"/>
                <w:b/>
                <w:color w:val="000000"/>
                <w:sz w:val="22"/>
                <w:szCs w:val="22"/>
              </w:rPr>
              <w:t>индикатор</w:t>
            </w:r>
          </w:p>
        </w:tc>
        <w:tc>
          <w:tcPr>
            <w:tcW w:w="1843" w:type="dxa"/>
            <w:gridSpan w:val="2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uppressLineNumbers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uppressLineNumbers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uppressLineNumbers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uppressLineNumbers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422"/>
        </w:trPr>
        <w:tc>
          <w:tcPr>
            <w:tcW w:w="1575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95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Результаты независимой оценки качества образования ККР, ВПР (в течение полугодия)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spacing w:line="228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Доля выпускников показавших результат выше среднего по городу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От 30% до 49% 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От 50% до 69%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  От 70% до 100%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55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Курсовое повышение квалификации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0249" w:rsidRPr="00DE0249" w:rsidRDefault="00DE0249" w:rsidP="009221ED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Прохождение курсов </w:t>
            </w:r>
            <w:r w:rsidR="009221ED">
              <w:rPr>
                <w:rFonts w:cs="Times New Roman"/>
                <w:color w:val="000000"/>
                <w:sz w:val="22"/>
                <w:szCs w:val="22"/>
              </w:rPr>
              <w:t xml:space="preserve">       </w:t>
            </w: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 квалификации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Удостоверение (свидетельство)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9221ED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405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9221ED" w:rsidRDefault="00DE0249" w:rsidP="009221ED">
            <w:r w:rsidRPr="009221ED">
              <w:t xml:space="preserve">Сопровождение одаренных детей в образовательном процессе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A7" w:rsidRPr="001723A7" w:rsidRDefault="001723A7" w:rsidP="001723A7">
            <w:pPr>
              <w:snapToGrid w:val="0"/>
              <w:rPr>
                <w:rFonts w:cs="Times New Roman"/>
                <w:color w:val="000000" w:themeColor="text1"/>
              </w:rPr>
            </w:pPr>
            <w:r w:rsidRPr="001723A7">
              <w:rPr>
                <w:rFonts w:cs="Times New Roman"/>
                <w:color w:val="000000" w:themeColor="text1"/>
                <w:sz w:val="22"/>
                <w:szCs w:val="22"/>
              </w:rPr>
              <w:t>Участие учащихся в</w:t>
            </w:r>
          </w:p>
          <w:p w:rsidR="001723A7" w:rsidRPr="001723A7" w:rsidRDefault="001723A7" w:rsidP="001723A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723A7">
              <w:rPr>
                <w:rFonts w:cs="Times New Roman"/>
                <w:color w:val="000000" w:themeColor="text1"/>
                <w:sz w:val="22"/>
                <w:szCs w:val="22"/>
              </w:rPr>
              <w:t>олимпиадах, конкурсах, конференциях, турнирах и их сопровождение **</w:t>
            </w:r>
          </w:p>
          <w:p w:rsidR="009221ED" w:rsidRDefault="001723A7" w:rsidP="001723A7">
            <w:r w:rsidRPr="001723A7">
              <w:rPr>
                <w:rFonts w:cs="Times New Roman"/>
                <w:color w:val="000000" w:themeColor="text1"/>
                <w:sz w:val="22"/>
                <w:szCs w:val="22"/>
              </w:rPr>
              <w:t>(за исключением олимпиад, проводимых образовательными платформами (</w:t>
            </w:r>
            <w:proofErr w:type="spellStart"/>
            <w:r w:rsidRPr="001723A7">
              <w:rPr>
                <w:rFonts w:cs="Times New Roman"/>
                <w:color w:val="000000" w:themeColor="text1"/>
                <w:sz w:val="22"/>
                <w:szCs w:val="22"/>
              </w:rPr>
              <w:t>Учи.ру</w:t>
            </w:r>
            <w:proofErr w:type="spellEnd"/>
            <w:r w:rsidRPr="001723A7">
              <w:rPr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723A7">
              <w:rPr>
                <w:rFonts w:cs="Times New Roman"/>
                <w:color w:val="000000" w:themeColor="text1"/>
                <w:sz w:val="22"/>
                <w:szCs w:val="22"/>
              </w:rPr>
              <w:t>ЯКласс</w:t>
            </w:r>
            <w:proofErr w:type="spellEnd"/>
          </w:p>
          <w:p w:rsidR="00DE0249" w:rsidRPr="009221ED" w:rsidRDefault="009221ED" w:rsidP="009221ED">
            <w:pPr>
              <w:tabs>
                <w:tab w:val="left" w:pos="2070"/>
              </w:tabs>
            </w:pPr>
            <w:r>
              <w:tab/>
              <w:t xml:space="preserve">                                                                                                             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9221ED" w:rsidRDefault="00DE0249" w:rsidP="009221ED">
            <w:r w:rsidRPr="009221ED">
              <w:t>Мероприятие</w:t>
            </w:r>
          </w:p>
          <w:p w:rsidR="00DE0249" w:rsidRPr="009221ED" w:rsidRDefault="009221ED" w:rsidP="009221ED"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9221ED" w:rsidRDefault="00DE0249" w:rsidP="000E1592">
            <w:pPr>
              <w:jc w:val="center"/>
            </w:pPr>
            <w:r w:rsidRPr="009221ED">
              <w:t>2</w:t>
            </w:r>
          </w:p>
          <w:p w:rsidR="00DE0249" w:rsidRPr="009221ED" w:rsidRDefault="00DE0249" w:rsidP="009221ED"/>
          <w:p w:rsidR="00DE0249" w:rsidRPr="009221ED" w:rsidRDefault="00DE0249" w:rsidP="009221ED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9221ED" w:rsidRDefault="00DE0249" w:rsidP="009221ED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9221ED" w:rsidRDefault="00DE0249" w:rsidP="009221ED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9221ED" w:rsidRDefault="00DE0249" w:rsidP="009221ED"/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362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spacing w:line="228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Сопровождение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836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spacing w:line="228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Организация проведения в учреждении всероссийских, международных конкурсов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8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Количество участников конкурсов - не менее 70 % </w:t>
            </w:r>
            <w:r w:rsidRPr="00DE0249">
              <w:rPr>
                <w:rFonts w:cs="Times New Roman"/>
                <w:color w:val="000000"/>
                <w:sz w:val="22"/>
                <w:szCs w:val="22"/>
              </w:rPr>
              <w:br/>
              <w:t xml:space="preserve">(от общего числа обучающихся)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8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Охват участием в олимпиаде - не менее 50 % (от общего числа обучающихся)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8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Охват участием в олимпиаде — от 10 до 50 % (от общего числа обучающихся)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8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Охват участием в олимпиаде — до 10  % (от общего числа обучающихся)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8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Лауреаты, занятое учеником 4-10 место</w:t>
            </w:r>
          </w:p>
          <w:p w:rsidR="008F72B3" w:rsidRPr="00DE0249" w:rsidRDefault="008F72B3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8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Победители и призеры 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1-3 место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282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Участие учащихся в очных мероприятиях разного уровня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DE0249" w:rsidRPr="00DE0249" w:rsidRDefault="00DE0249" w:rsidP="00DE024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Окружные, районные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27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Муниципальные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300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Региональные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450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Федеральные, международные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428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92" w:rsidRPr="00825A58" w:rsidRDefault="00795092" w:rsidP="00795092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>Дистанционные конкурсы («Русский медвежонок», «Кенгуру», «ЧИП», «Пегас» и др.) (За исключением конкурсов образовательных платформ (</w:t>
            </w:r>
            <w:proofErr w:type="spellStart"/>
            <w:r w:rsidRPr="00825A58">
              <w:rPr>
                <w:rFonts w:cs="Times New Roman"/>
                <w:color w:val="000000"/>
              </w:rPr>
              <w:t>Учи</w:t>
            </w:r>
            <w:proofErr w:type="gramStart"/>
            <w:r w:rsidRPr="00825A58">
              <w:rPr>
                <w:rFonts w:cs="Times New Roman"/>
                <w:color w:val="000000"/>
              </w:rPr>
              <w:t>.р</w:t>
            </w:r>
            <w:proofErr w:type="gramEnd"/>
            <w:r w:rsidRPr="00825A58">
              <w:rPr>
                <w:rFonts w:cs="Times New Roman"/>
                <w:color w:val="000000"/>
              </w:rPr>
              <w:t>у</w:t>
            </w:r>
            <w:proofErr w:type="spellEnd"/>
            <w:r w:rsidRPr="00825A58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825A58">
              <w:rPr>
                <w:rFonts w:cs="Times New Roman"/>
                <w:color w:val="000000"/>
              </w:rPr>
              <w:t>ЯКласс</w:t>
            </w:r>
            <w:proofErr w:type="spellEnd"/>
            <w:r w:rsidRPr="00825A58">
              <w:rPr>
                <w:rFonts w:cs="Times New Roman"/>
                <w:color w:val="000000"/>
              </w:rPr>
              <w:t>)</w:t>
            </w:r>
          </w:p>
          <w:p w:rsidR="00DE0249" w:rsidRPr="00DE0249" w:rsidRDefault="00795092" w:rsidP="0079509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(не более 3 человек)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Победители 1-3 место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472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Лауреаты, занятое учеником 4-10 место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267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Организация проектной и исследовательской деятельности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Участие воспитанников в конференциях разного уровня 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Внутри учреждения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24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Окружные, районные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24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Муниципальные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24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Региональные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24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Федеральные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46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Участие учителя в конференциях разного уровнях, педагогических мастерских, мастер-классах, педагогических советах, методических объединениях, круглых столах, форумах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Внутри учреждения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409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Окружные, районные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428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Муниципальные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405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Региональные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297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Федеральные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604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Победители и призеры среди учащихся 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Любого уровня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406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Победители и призеры среди педагогов  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Любого уровня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297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DE0249">
              <w:rPr>
                <w:rFonts w:cs="Times New Roman"/>
                <w:color w:val="000000"/>
                <w:kern w:val="1"/>
                <w:sz w:val="22"/>
                <w:szCs w:val="22"/>
                <w:lang w:eastAsia="hi-IN" w:bidi="hi-IN"/>
              </w:rPr>
              <w:t>Разработка  и реализация проектов и программ (в том числе в соответствии с новыми ФГОС)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Наличие утвержденного проекта директором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100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Ведение профессиональной документации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Полнота, своевременность и соответствие нормативным документам (рабочие программы, на начало года)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</w:trPr>
        <w:tc>
          <w:tcPr>
            <w:tcW w:w="1575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Выплаты за интенсивность и высокие результаты работы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314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руководство объединениями педагогов (методическими объединениями, проектными командами, творческими группами)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Обеспечение результативности работы в соответствии с планом 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школа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округ, район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город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край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83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участие в работе психолого-медико-педагогического консилиума учреждения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285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участие в организации и проведении ВПР и ККР 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Работа с базами данных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285"/>
        </w:trPr>
        <w:tc>
          <w:tcPr>
            <w:tcW w:w="2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Проверка работ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до 25 работ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до 50 работ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до  90 работ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1110"/>
        </w:trPr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Организация работы по заключению коллективного договора и осуществлению контроля за его выполнением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Организация работы и осуществление контроля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В соответствии с планом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52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Организация работы по заключению договора сотрудничества с объектами </w:t>
            </w:r>
            <w:proofErr w:type="spellStart"/>
            <w:r w:rsidRPr="00DE0249">
              <w:rPr>
                <w:rFonts w:cs="Times New Roman"/>
                <w:color w:val="000000"/>
                <w:sz w:val="22"/>
                <w:szCs w:val="22"/>
              </w:rPr>
              <w:t>соцсферы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Использование объектов социальной сферы как образовательный ресурс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Заключение договора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28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Факт проведения совместного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285"/>
        </w:trPr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Деятельность по осуществлению классного руководства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Количественные и качественные показатели деятельности 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092" w:rsidRPr="00795092" w:rsidRDefault="00795092" w:rsidP="00795092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795092">
              <w:rPr>
                <w:rFonts w:cs="Times New Roman"/>
                <w:color w:val="000000"/>
                <w:sz w:val="22"/>
                <w:szCs w:val="22"/>
              </w:rPr>
              <w:t>Ведение карты индивидуального развития детей с ОВЗ</w:t>
            </w:r>
          </w:p>
          <w:p w:rsidR="00DE0249" w:rsidRPr="00DE0249" w:rsidRDefault="00795092" w:rsidP="00795092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795092">
              <w:rPr>
                <w:rFonts w:cs="Times New Roman"/>
                <w:color w:val="000000"/>
                <w:sz w:val="22"/>
                <w:szCs w:val="22"/>
              </w:rPr>
              <w:t>(сентябрь, январь, май)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83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Организация здоровье сберегающей среды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Создание комфортных условий обучения, развитие школьной инфраструктуры (по ходатайству зам. </w:t>
            </w:r>
            <w:r w:rsidRPr="00DE0249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директора по АХД) 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Своевременные ремонтные работы, сохранность кабинета, соответствие СанПиН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83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spacing w:line="10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Организация горячего питания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Отсутствие замечаний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</w:trPr>
        <w:tc>
          <w:tcPr>
            <w:tcW w:w="1575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B3612F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02"/>
        </w:trPr>
        <w:tc>
          <w:tcPr>
            <w:tcW w:w="26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Обобщение, распространение педагогического опыта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Публикации в изданиях</w:t>
            </w:r>
          </w:p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(в том числе в учреждении) не более одной в мес.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F872F1">
            <w:pPr>
              <w:snapToGrid w:val="0"/>
              <w:ind w:left="5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A21CB1" w:rsidP="00F872F1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95092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02"/>
        </w:trPr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5092" w:rsidRPr="00DE0249" w:rsidRDefault="00795092" w:rsidP="00795092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92" w:rsidRPr="00825A58" w:rsidRDefault="00795092" w:rsidP="00795092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Создание собственного сайта 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092" w:rsidRPr="00825A58" w:rsidRDefault="00795092" w:rsidP="00795092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092" w:rsidRPr="009D2462" w:rsidRDefault="00795092" w:rsidP="00F872F1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5092" w:rsidRPr="00DE0249" w:rsidRDefault="00795092" w:rsidP="00795092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5092" w:rsidRPr="00DE0249" w:rsidRDefault="00795092" w:rsidP="00795092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5092" w:rsidRPr="00DE0249" w:rsidRDefault="00795092" w:rsidP="00795092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02"/>
        </w:trPr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-56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Участие в конкурсах профессионального мастерства (в том числе дистанционных) 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муниципальные </w:t>
            </w:r>
          </w:p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региональные </w:t>
            </w:r>
          </w:p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федеральные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F872F1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  <w:p w:rsidR="00DE0249" w:rsidRPr="00DE0249" w:rsidRDefault="00DE0249" w:rsidP="00F872F1">
            <w:pPr>
              <w:tabs>
                <w:tab w:val="left" w:pos="850"/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  <w:p w:rsidR="00DE0249" w:rsidRPr="00DE0249" w:rsidRDefault="00DE0249" w:rsidP="00F872F1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02"/>
        </w:trPr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-56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Педагогические мастерские, мастер-классы, педагогические советы, методические объединения, круглые столы, форумы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F872F1">
            <w:pPr>
              <w:tabs>
                <w:tab w:val="left" w:pos="709"/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  <w:p w:rsidR="00DE0249" w:rsidRPr="00DE0249" w:rsidRDefault="00DE0249" w:rsidP="00F872F1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DE0249" w:rsidRPr="00DE0249" w:rsidRDefault="00DE0249" w:rsidP="00F872F1">
            <w:pPr>
              <w:tabs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709"/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709"/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709"/>
                <w:tab w:val="left" w:pos="992"/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02"/>
        </w:trPr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-56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-56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Организация, проведение, выступление</w:t>
            </w:r>
          </w:p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школа</w:t>
            </w:r>
          </w:p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округ</w:t>
            </w:r>
          </w:p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район</w:t>
            </w:r>
          </w:p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город</w:t>
            </w:r>
          </w:p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край</w:t>
            </w:r>
          </w:p>
          <w:p w:rsidR="00DE0249" w:rsidRPr="00DE0249" w:rsidRDefault="00DE0249" w:rsidP="00DE0249">
            <w:pPr>
              <w:snapToGrid w:val="0"/>
              <w:ind w:left="58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F872F1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  <w:p w:rsidR="00DE0249" w:rsidRPr="00DE0249" w:rsidRDefault="00DE0249" w:rsidP="00F872F1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DE0249" w:rsidRPr="00DE0249" w:rsidRDefault="00DE0249" w:rsidP="00F872F1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302"/>
        </w:trPr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-56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 xml:space="preserve">Результативность участия в конкурсах профессионального мастерства (очные) </w:t>
            </w:r>
          </w:p>
        </w:tc>
        <w:tc>
          <w:tcPr>
            <w:tcW w:w="2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1-3 место</w:t>
            </w:r>
          </w:p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F872F1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  <w:p w:rsidR="00DE0249" w:rsidRPr="00DE0249" w:rsidRDefault="00DE0249" w:rsidP="00F872F1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DE0249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151"/>
        </w:trPr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ind w:left="-56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наставничество в отношении молодых педагогов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методическое сопровождение молодого специалиста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249" w:rsidRPr="00DE0249" w:rsidRDefault="00DE0249" w:rsidP="00F872F1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0249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249" w:rsidRPr="00DE0249" w:rsidRDefault="00DE0249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3612F" w:rsidRPr="00DE0249" w:rsidTr="00922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151"/>
        </w:trPr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12F" w:rsidRPr="00DE0249" w:rsidRDefault="00B3612F" w:rsidP="00DE0249">
            <w:pPr>
              <w:snapToGrid w:val="0"/>
              <w:ind w:left="-56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12F" w:rsidRPr="00DE0249" w:rsidRDefault="00B3612F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12F" w:rsidRPr="00DE0249" w:rsidRDefault="00B3612F" w:rsidP="00DE024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12F" w:rsidRPr="00DE0249" w:rsidRDefault="00B3612F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12F" w:rsidRPr="00DE0249" w:rsidRDefault="00B3612F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12F" w:rsidRPr="00DE0249" w:rsidRDefault="00B3612F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12F" w:rsidRPr="00DE0249" w:rsidRDefault="00B3612F" w:rsidP="00DE0249">
            <w:pPr>
              <w:tabs>
                <w:tab w:val="left" w:pos="1134"/>
              </w:tabs>
              <w:snapToGrid w:val="0"/>
              <w:ind w:left="-56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DE0249" w:rsidRDefault="00DE0249" w:rsidP="00DE0249">
      <w:pPr>
        <w:ind w:left="-567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DE0249" w:rsidRPr="00DE0249" w:rsidRDefault="00DE0249" w:rsidP="00DE0249">
      <w:pPr>
        <w:ind w:left="-567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DE0249">
        <w:rPr>
          <w:rFonts w:cs="Times New Roman"/>
          <w:b/>
          <w:bCs/>
          <w:color w:val="000000"/>
          <w:sz w:val="18"/>
          <w:szCs w:val="18"/>
        </w:rPr>
        <w:t xml:space="preserve">* - наличие выпускника набравшего на ЕГЭ максимальное число баллов по предмету – 15 баллов выплачиваются  в течение года </w:t>
      </w:r>
    </w:p>
    <w:p w:rsidR="00DE0249" w:rsidRPr="00DE0249" w:rsidRDefault="00DE0249" w:rsidP="00DE0249">
      <w:pPr>
        <w:ind w:left="-567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DE0249">
        <w:rPr>
          <w:rFonts w:cs="Times New Roman"/>
          <w:b/>
          <w:bCs/>
          <w:color w:val="000000"/>
          <w:sz w:val="18"/>
          <w:szCs w:val="18"/>
        </w:rPr>
        <w:t xml:space="preserve">** - согласно перечню рекомендованных олимпиад и конкурсов Министерством образования Красноярского края </w:t>
      </w:r>
    </w:p>
    <w:p w:rsidR="00DE0249" w:rsidRPr="00E2473F" w:rsidRDefault="00DE0249" w:rsidP="00DE0249">
      <w:pPr>
        <w:pStyle w:val="a4"/>
        <w:spacing w:after="0"/>
        <w:ind w:left="142"/>
        <w:rPr>
          <w:rFonts w:cs="Times New Roman"/>
          <w:color w:val="auto"/>
        </w:rPr>
      </w:pPr>
      <w:r w:rsidRPr="00E2473F">
        <w:rPr>
          <w:rFonts w:cs="Times New Roman"/>
          <w:color w:val="auto"/>
          <w:sz w:val="32"/>
          <w:szCs w:val="24"/>
        </w:rPr>
        <w:t>_____ ________________</w:t>
      </w:r>
    </w:p>
    <w:p w:rsidR="00DE0249" w:rsidRPr="00E2473F" w:rsidRDefault="00DE0249" w:rsidP="00DE0249">
      <w:pPr>
        <w:pStyle w:val="a3"/>
        <w:ind w:left="142" w:firstLine="709"/>
        <w:jc w:val="both"/>
        <w:rPr>
          <w:rFonts w:cs="Times New Roman"/>
          <w:sz w:val="22"/>
          <w:szCs w:val="24"/>
        </w:rPr>
      </w:pPr>
      <w:r w:rsidRPr="00E2473F">
        <w:rPr>
          <w:rFonts w:cs="Times New Roman"/>
          <w:sz w:val="22"/>
          <w:szCs w:val="24"/>
        </w:rPr>
        <w:t>дата</w:t>
      </w:r>
      <w:r w:rsidRPr="00E2473F">
        <w:rPr>
          <w:rFonts w:cs="Times New Roman"/>
          <w:sz w:val="22"/>
          <w:szCs w:val="24"/>
        </w:rPr>
        <w:tab/>
      </w:r>
      <w:r w:rsidRPr="00E2473F">
        <w:rPr>
          <w:rFonts w:cs="Times New Roman"/>
          <w:sz w:val="22"/>
          <w:szCs w:val="24"/>
        </w:rPr>
        <w:tab/>
      </w:r>
      <w:r w:rsidRPr="00E2473F">
        <w:rPr>
          <w:rFonts w:cs="Times New Roman"/>
          <w:sz w:val="22"/>
          <w:szCs w:val="24"/>
        </w:rPr>
        <w:tab/>
        <w:t xml:space="preserve">подпись </w:t>
      </w:r>
    </w:p>
    <w:p w:rsidR="00DE0249" w:rsidRPr="00E2473F" w:rsidRDefault="00DE0249" w:rsidP="00DE0249">
      <w:pPr>
        <w:pStyle w:val="a3"/>
        <w:ind w:left="142"/>
        <w:jc w:val="both"/>
        <w:rPr>
          <w:rFonts w:cs="Times New Roman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48"/>
        <w:gridCol w:w="3719"/>
        <w:gridCol w:w="3723"/>
      </w:tblGrid>
      <w:tr w:rsidR="00DE0249" w:rsidRPr="00E2473F" w:rsidTr="001021B1">
        <w:tc>
          <w:tcPr>
            <w:tcW w:w="3765" w:type="dxa"/>
          </w:tcPr>
          <w:p w:rsidR="00DE0249" w:rsidRPr="00E2473F" w:rsidRDefault="00DE0249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 w:rsidRPr="00E2473F">
              <w:rPr>
                <w:rFonts w:cs="Times New Roman"/>
                <w:sz w:val="28"/>
                <w:szCs w:val="32"/>
              </w:rPr>
              <w:t>Скурихина С.Н.</w:t>
            </w:r>
          </w:p>
        </w:tc>
        <w:tc>
          <w:tcPr>
            <w:tcW w:w="4015" w:type="dxa"/>
          </w:tcPr>
          <w:p w:rsidR="00DE0249" w:rsidRPr="00E2473F" w:rsidRDefault="00DE0249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proofErr w:type="spellStart"/>
            <w:r w:rsidRPr="00E2473F">
              <w:rPr>
                <w:rFonts w:cs="Times New Roman"/>
                <w:sz w:val="28"/>
                <w:szCs w:val="32"/>
              </w:rPr>
              <w:t>Буранкова</w:t>
            </w:r>
            <w:proofErr w:type="spellEnd"/>
            <w:r w:rsidRPr="00E2473F">
              <w:rPr>
                <w:rFonts w:cs="Times New Roman"/>
                <w:sz w:val="28"/>
                <w:szCs w:val="32"/>
              </w:rPr>
              <w:t xml:space="preserve"> А.А.</w:t>
            </w:r>
          </w:p>
        </w:tc>
        <w:tc>
          <w:tcPr>
            <w:tcW w:w="4015" w:type="dxa"/>
          </w:tcPr>
          <w:p w:rsidR="00DE0249" w:rsidRPr="00E2473F" w:rsidRDefault="00DE0249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 w:rsidRPr="00E2473F">
              <w:rPr>
                <w:rFonts w:cs="Times New Roman"/>
                <w:sz w:val="28"/>
                <w:szCs w:val="32"/>
              </w:rPr>
              <w:t>Корниленкова А.В.</w:t>
            </w:r>
          </w:p>
        </w:tc>
        <w:tc>
          <w:tcPr>
            <w:tcW w:w="4015" w:type="dxa"/>
          </w:tcPr>
          <w:p w:rsidR="00DE0249" w:rsidRPr="00E2473F" w:rsidRDefault="00E459B0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 xml:space="preserve">С.А. </w:t>
            </w:r>
            <w:proofErr w:type="spellStart"/>
            <w:r>
              <w:rPr>
                <w:rFonts w:cs="Times New Roman"/>
                <w:sz w:val="28"/>
                <w:szCs w:val="32"/>
              </w:rPr>
              <w:t>Сайфу</w:t>
            </w:r>
            <w:r w:rsidR="0060194E">
              <w:rPr>
                <w:rFonts w:cs="Times New Roman"/>
                <w:sz w:val="28"/>
                <w:szCs w:val="32"/>
              </w:rPr>
              <w:t>т</w:t>
            </w:r>
            <w:r>
              <w:rPr>
                <w:rFonts w:cs="Times New Roman"/>
                <w:sz w:val="28"/>
                <w:szCs w:val="32"/>
              </w:rPr>
              <w:t>динова</w:t>
            </w:r>
            <w:proofErr w:type="spellEnd"/>
          </w:p>
        </w:tc>
      </w:tr>
      <w:tr w:rsidR="00DE0249" w:rsidRPr="00E2473F" w:rsidTr="001021B1">
        <w:tc>
          <w:tcPr>
            <w:tcW w:w="3765" w:type="dxa"/>
          </w:tcPr>
          <w:p w:rsidR="00DE0249" w:rsidRPr="00E2473F" w:rsidRDefault="00DE0249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 w:rsidRPr="00E2473F">
              <w:rPr>
                <w:rFonts w:cs="Times New Roman"/>
                <w:sz w:val="28"/>
                <w:szCs w:val="32"/>
              </w:rPr>
              <w:t>Безмен В.В.</w:t>
            </w:r>
          </w:p>
        </w:tc>
        <w:tc>
          <w:tcPr>
            <w:tcW w:w="4015" w:type="dxa"/>
          </w:tcPr>
          <w:p w:rsidR="00DE0249" w:rsidRPr="00E2473F" w:rsidRDefault="006A36FF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Матвеева И.А.</w:t>
            </w:r>
          </w:p>
        </w:tc>
        <w:tc>
          <w:tcPr>
            <w:tcW w:w="4015" w:type="dxa"/>
          </w:tcPr>
          <w:p w:rsidR="00DE0249" w:rsidRPr="00E2473F" w:rsidRDefault="00C47AB0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Эм М.Е.</w:t>
            </w:r>
          </w:p>
        </w:tc>
        <w:tc>
          <w:tcPr>
            <w:tcW w:w="4015" w:type="dxa"/>
          </w:tcPr>
          <w:p w:rsidR="00DE0249" w:rsidRPr="00E2473F" w:rsidRDefault="00DE0249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</w:p>
        </w:tc>
      </w:tr>
    </w:tbl>
    <w:p w:rsidR="0043616B" w:rsidRPr="00DE0249" w:rsidRDefault="00F872F1" w:rsidP="00DE0249"/>
    <w:sectPr w:rsidR="0043616B" w:rsidRPr="00DE0249" w:rsidSect="00A21CB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49"/>
    <w:rsid w:val="000E1592"/>
    <w:rsid w:val="001723A7"/>
    <w:rsid w:val="00383678"/>
    <w:rsid w:val="0060194E"/>
    <w:rsid w:val="006A36FF"/>
    <w:rsid w:val="006F0125"/>
    <w:rsid w:val="00795092"/>
    <w:rsid w:val="008F72B3"/>
    <w:rsid w:val="009221ED"/>
    <w:rsid w:val="00A21CB1"/>
    <w:rsid w:val="00A61908"/>
    <w:rsid w:val="00B3612F"/>
    <w:rsid w:val="00C47AB0"/>
    <w:rsid w:val="00C66270"/>
    <w:rsid w:val="00DE0249"/>
    <w:rsid w:val="00E459B0"/>
    <w:rsid w:val="00E70238"/>
    <w:rsid w:val="00F872F1"/>
    <w:rsid w:val="00F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4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249"/>
    <w:pPr>
      <w:spacing w:before="30" w:after="30"/>
    </w:pPr>
    <w:rPr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DE0249"/>
    <w:pPr>
      <w:spacing w:after="200"/>
    </w:pPr>
    <w:rPr>
      <w:b/>
      <w:bCs/>
      <w:color w:val="4F81B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F72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2B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4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249"/>
    <w:pPr>
      <w:spacing w:before="30" w:after="30"/>
    </w:pPr>
    <w:rPr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DE0249"/>
    <w:pPr>
      <w:spacing w:after="200"/>
    </w:pPr>
    <w:rPr>
      <w:b/>
      <w:bCs/>
      <w:color w:val="4F81B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F72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2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4624-290F-47DA-A1DD-3602CF1E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 69</dc:creator>
  <cp:lastModifiedBy>МБОУ СШ № 69</cp:lastModifiedBy>
  <cp:revision>20</cp:revision>
  <cp:lastPrinted>2021-03-10T03:27:00Z</cp:lastPrinted>
  <dcterms:created xsi:type="dcterms:W3CDTF">2019-02-08T02:48:00Z</dcterms:created>
  <dcterms:modified xsi:type="dcterms:W3CDTF">2021-04-09T03:50:00Z</dcterms:modified>
</cp:coreProperties>
</file>