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8A" w:rsidRDefault="004A0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130" cy="8415179"/>
            <wp:effectExtent l="0" t="0" r="0" b="0"/>
            <wp:docPr id="1" name="Рисунок 1" descr="C:\Users\Школа 69\Desktop\ЦДО\программы\Волейб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69\Desktop\ЦДО\программы\Волейб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8A" w:rsidRDefault="004A0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8A" w:rsidRDefault="004A0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C8" w:rsidRDefault="007C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71C8" w:rsidRDefault="007C554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является важной составляющей здоровья детей. Секция волейбола направлена на подготовку обучающихся к школьным и районным соревнованиям,  формирование здорового образа жизни, физического  совершенствования, а также  на отказ от негативных проявлений,  в том числе вредных привычек. </w:t>
      </w:r>
    </w:p>
    <w:p w:rsidR="00A671C8" w:rsidRDefault="007C554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жизни, совершенствовании физических качеств человека, укреплении здоровья и формировании мотивации здорового образа жизни; достижения оздоровительно-корригирующего эффекта. </w:t>
      </w:r>
      <w:proofErr w:type="gramEnd"/>
    </w:p>
    <w:p w:rsidR="00A671C8" w:rsidRDefault="007C554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 волейбола начальной подготовки обусловлена проблемой развития функциональных и физических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ольников, а проблема обусловлена тем, что при существующих нагрузках в режиме дня двигательная активность неуклонно снижается, что чревато многими последствиями для здоровья растущего поколения.</w:t>
      </w:r>
    </w:p>
    <w:p w:rsidR="00A671C8" w:rsidRDefault="007C554A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>
        <w:rPr>
          <w:rFonts w:ascii="Times New Roman" w:hAnsi="Times New Roman" w:cs="Times New Roman"/>
          <w:sz w:val="28"/>
          <w:szCs w:val="28"/>
        </w:rPr>
        <w:t>физкультурно - спортивная.</w:t>
      </w:r>
    </w:p>
    <w:p w:rsidR="00A671C8" w:rsidRDefault="007C554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том, что секция волейбола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понять какое важное место занимает игра в волейбол среди спортивного многообразия. Это объясняется не только её доступностью и эстетической красотой, но и благотворным влиянием на развитие жизненно важных качеств, и прежде всего основных свойств внимания (интенсивность, устойчивость, переключения), что имеет исключительные значения в школьном возрасте. </w:t>
      </w:r>
    </w:p>
    <w:p w:rsidR="00A671C8" w:rsidRDefault="00A67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7C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– углублённое изучение спортивной игры волейбол.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A671C8" w:rsidRDefault="007C554A">
      <w:pPr>
        <w:pStyle w:val="af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A671C8" w:rsidRDefault="007C554A">
      <w:pPr>
        <w:pStyle w:val="af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правильному физическому развитию;</w:t>
      </w:r>
    </w:p>
    <w:p w:rsidR="00A671C8" w:rsidRDefault="007C554A">
      <w:pPr>
        <w:pStyle w:val="af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необходимых теоретических знаний;</w:t>
      </w:r>
    </w:p>
    <w:p w:rsidR="00A671C8" w:rsidRDefault="007C554A">
      <w:pPr>
        <w:pStyle w:val="af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приемами техники и тактики игры;</w:t>
      </w:r>
    </w:p>
    <w:p w:rsidR="00A671C8" w:rsidRDefault="007C554A">
      <w:pPr>
        <w:pStyle w:val="af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воли, смелости, настойчивости, дисциплинированности, коллективизма, чувства дружбы;</w:t>
      </w:r>
    </w:p>
    <w:p w:rsidR="00A671C8" w:rsidRDefault="007C554A">
      <w:pPr>
        <w:pStyle w:val="af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ученикам организаторских навыков;</w:t>
      </w:r>
    </w:p>
    <w:p w:rsidR="00A671C8" w:rsidRDefault="007C554A">
      <w:pPr>
        <w:pStyle w:val="af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специальной, физической, тактической подготовки школьников по волейболу;</w:t>
      </w:r>
    </w:p>
    <w:p w:rsidR="00A671C8" w:rsidRDefault="007C554A">
      <w:pPr>
        <w:pStyle w:val="af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соревнованиям по волейболу.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 </w:t>
      </w:r>
      <w:r>
        <w:rPr>
          <w:rFonts w:ascii="Times New Roman" w:hAnsi="Times New Roman" w:cs="Times New Roman"/>
          <w:sz w:val="28"/>
          <w:szCs w:val="28"/>
        </w:rPr>
        <w:t>15-18 лет.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>
        <w:rPr>
          <w:rFonts w:ascii="Times New Roman" w:hAnsi="Times New Roman" w:cs="Times New Roman"/>
          <w:sz w:val="28"/>
          <w:szCs w:val="28"/>
        </w:rPr>
        <w:t>: базовый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физкультурно-спортивная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</w:p>
    <w:p w:rsidR="00A671C8" w:rsidRDefault="007C554A">
      <w:pPr>
        <w:pStyle w:val="12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занятий:</w:t>
      </w:r>
      <w:r>
        <w:rPr>
          <w:sz w:val="28"/>
          <w:szCs w:val="28"/>
        </w:rPr>
        <w:t>1 раз в неделю по 2 занятию продолжительностью 45 минут.</w:t>
      </w:r>
    </w:p>
    <w:p w:rsidR="00A671C8" w:rsidRDefault="00A671C8">
      <w:pPr>
        <w:pStyle w:val="12"/>
        <w:ind w:left="0" w:firstLine="567"/>
        <w:jc w:val="both"/>
        <w:rPr>
          <w:sz w:val="28"/>
          <w:szCs w:val="28"/>
        </w:rPr>
      </w:pPr>
    </w:p>
    <w:p w:rsidR="00A671C8" w:rsidRDefault="007C554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A671C8" w:rsidRDefault="007C554A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2 часа в неделю.</w:t>
      </w:r>
    </w:p>
    <w:p w:rsidR="00A671C8" w:rsidRDefault="007C554A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A671C8" w:rsidRDefault="007C554A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A671C8" w:rsidRDefault="007C554A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Словесные методы</w:t>
      </w:r>
      <w:r>
        <w:rPr>
          <w:rFonts w:ascii="Times New Roman" w:hAnsi="Times New Roman" w:cs="Times New Roman"/>
          <w:sz w:val="28"/>
          <w:szCs w:val="28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A671C8" w:rsidRDefault="007C554A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 методы</w:t>
      </w:r>
      <w:r>
        <w:rPr>
          <w:rFonts w:ascii="Times New Roman" w:hAnsi="Times New Roman" w:cs="Times New Roman"/>
          <w:sz w:val="28"/>
          <w:szCs w:val="28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A671C8" w:rsidRDefault="007C554A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Практические 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71C8" w:rsidRDefault="007C554A">
      <w:pPr>
        <w:pStyle w:val="af3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упражнений;</w:t>
      </w:r>
    </w:p>
    <w:p w:rsidR="00A671C8" w:rsidRDefault="007C554A">
      <w:pPr>
        <w:pStyle w:val="af3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игровой;</w:t>
      </w:r>
    </w:p>
    <w:p w:rsidR="00A671C8" w:rsidRDefault="007C554A">
      <w:pPr>
        <w:pStyle w:val="af3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соревновательный;</w:t>
      </w:r>
    </w:p>
    <w:p w:rsidR="00A671C8" w:rsidRDefault="007C554A">
      <w:pPr>
        <w:pStyle w:val="af3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круговой тренировки.</w:t>
      </w:r>
    </w:p>
    <w:p w:rsidR="00A671C8" w:rsidRDefault="007C554A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:rsidR="00A671C8" w:rsidRDefault="007C554A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Разучивание упражнений осуществляется двумя методами:</w:t>
      </w:r>
    </w:p>
    <w:p w:rsidR="00A671C8" w:rsidRDefault="007C554A">
      <w:pPr>
        <w:pStyle w:val="af3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целом;</w:t>
      </w:r>
    </w:p>
    <w:p w:rsidR="00A671C8" w:rsidRDefault="007C554A">
      <w:pPr>
        <w:pStyle w:val="af3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частям.</w:t>
      </w:r>
    </w:p>
    <w:p w:rsidR="00A671C8" w:rsidRDefault="007C554A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методы применяются после того, как у учащихся образовались некоторые навыки игры.</w:t>
      </w:r>
    </w:p>
    <w:p w:rsidR="00A671C8" w:rsidRDefault="007C554A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A671C8" w:rsidRDefault="007C554A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групповая, поточная.</w:t>
      </w:r>
    </w:p>
    <w:p w:rsidR="00A671C8" w:rsidRDefault="00A671C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7C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контроля и оценки физического развития и физической подготовленности;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методики обучения и тренировки по волейболу.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игры;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-технику и тактику игры в волейбол;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-строевые команды;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-методику судейства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 – 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-общие рекомендации к созданию презентаций.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-выполнять индивидуально специально подобранные физические упражнения для поднятия и укрепления функциональных возможностей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организма и развития специальных физических качеств – быстроты, выносливости, ловкости, силы, гибкости;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безопасность при выполнении физических упражнений и проведении соревнований;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индивидуальные и групповые тактические действия в нападении и защите;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технические действия с мячом и без мяча в нападении и защите;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приобретенные знания и умения в практической деятельности и повседневной жизни.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судейство соревнований по волейболу;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книгой спортивной направленности;</w:t>
      </w:r>
    </w:p>
    <w:p w:rsidR="00A671C8" w:rsidRDefault="007C55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составлять выступления и презентацию.</w:t>
      </w:r>
    </w:p>
    <w:p w:rsidR="00A671C8" w:rsidRDefault="007C5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 w:rsidR="001B75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на умение выполнять пройденные технические приёмы, </w:t>
      </w:r>
      <w:r>
        <w:rPr>
          <w:rFonts w:ascii="Times New Roman" w:hAnsi="Times New Roman" w:cs="Times New Roman"/>
          <w:sz w:val="28"/>
          <w:szCs w:val="28"/>
        </w:rPr>
        <w:t xml:space="preserve"> участие в соревнованиях.</w:t>
      </w:r>
    </w:p>
    <w:p w:rsidR="00A671C8" w:rsidRDefault="00A671C8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671C8" w:rsidRDefault="007C554A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 план</w:t>
      </w:r>
      <w:r w:rsidR="001B75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(68 часов)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354"/>
        <w:gridCol w:w="3118"/>
      </w:tblGrid>
      <w:tr w:rsidR="00A671C8">
        <w:tc>
          <w:tcPr>
            <w:tcW w:w="882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54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A671C8">
        <w:tc>
          <w:tcPr>
            <w:tcW w:w="882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4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118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71C8">
        <w:tc>
          <w:tcPr>
            <w:tcW w:w="882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4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671C8">
        <w:tc>
          <w:tcPr>
            <w:tcW w:w="882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4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71C8">
        <w:tc>
          <w:tcPr>
            <w:tcW w:w="882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4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3118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каждом занятии</w:t>
            </w:r>
          </w:p>
        </w:tc>
      </w:tr>
      <w:tr w:rsidR="00A671C8">
        <w:tc>
          <w:tcPr>
            <w:tcW w:w="882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4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3118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671C8" w:rsidRDefault="00A671C8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A671C8" w:rsidRDefault="007C554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занятий: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Теория (2 часа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волейбола. Развитие волейбола. Правила игры в мини-волейбол.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подготовка </w:t>
      </w:r>
      <w:r>
        <w:rPr>
          <w:rFonts w:ascii="Times New Roman" w:hAnsi="Times New Roman" w:cs="Times New Roman"/>
          <w:sz w:val="28"/>
          <w:szCs w:val="28"/>
        </w:rPr>
        <w:t>(42 часа).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Овладение техникой передвижения и стоек. </w:t>
      </w:r>
      <w:r>
        <w:rPr>
          <w:rFonts w:ascii="Times New Roman" w:hAnsi="Times New Roman" w:cs="Times New Roman"/>
          <w:sz w:val="28"/>
          <w:szCs w:val="28"/>
        </w:rPr>
        <w:t>Стойка игрок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Овладение техникой приема и передач мяча </w:t>
      </w:r>
      <w:r>
        <w:rPr>
          <w:rFonts w:ascii="Times New Roman" w:hAnsi="Times New Roman" w:cs="Times New Roman"/>
          <w:sz w:val="28"/>
          <w:szCs w:val="28"/>
        </w:rPr>
        <w:t xml:space="preserve">сверху двумя руками; передача мяча, подвешенного на шнуре; с собственного подбрасывания; с набрасывания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Овладение техникой подачи:</w:t>
      </w:r>
      <w:r>
        <w:rPr>
          <w:rFonts w:ascii="Times New Roman" w:hAnsi="Times New Roman" w:cs="Times New Roman"/>
          <w:sz w:val="28"/>
          <w:szCs w:val="28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Нападающие удары.</w:t>
      </w:r>
      <w:r>
        <w:rPr>
          <w:rFonts w:ascii="Times New Roman" w:hAnsi="Times New Roman" w:cs="Times New Roman"/>
          <w:sz w:val="28"/>
          <w:szCs w:val="28"/>
        </w:rPr>
        <w:t xml:space="preserve"> Прямой нападающий удар сильнейшей рукой (овладение режимом разбега, прыжок вверх толчком двух ног: с места, с 1, 2, 3 шагов разбега, удар кистью по мячу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Овладение техникой подачи.</w:t>
      </w:r>
      <w:r>
        <w:rPr>
          <w:rFonts w:ascii="Times New Roman" w:hAnsi="Times New Roman" w:cs="Times New Roman"/>
          <w:sz w:val="28"/>
          <w:szCs w:val="28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A671C8" w:rsidRDefault="00A671C8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  <w:r>
        <w:rPr>
          <w:rFonts w:ascii="Times New Roman" w:hAnsi="Times New Roman" w:cs="Times New Roman"/>
          <w:sz w:val="28"/>
          <w:szCs w:val="28"/>
        </w:rPr>
        <w:t>(20 часов)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Индивидуальные действия: </w:t>
      </w:r>
      <w:r>
        <w:rPr>
          <w:rFonts w:ascii="Times New Roman" w:hAnsi="Times New Roman" w:cs="Times New Roman"/>
          <w:sz w:val="28"/>
          <w:szCs w:val="28"/>
        </w:rPr>
        <w:t>выбор места для выполнения нижней подачи; выбор места для второй передачи и в зоне 3.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Групповые действия.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первой передаче ). Взаимодействие игроков зон 6, 5 и 1 с игроком зоны 3.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Командные действия.</w:t>
      </w:r>
      <w:r>
        <w:rPr>
          <w:rFonts w:ascii="Times New Roman" w:hAnsi="Times New Roman" w:cs="Times New Roman"/>
          <w:sz w:val="28"/>
          <w:szCs w:val="28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Тактика защиты.</w:t>
      </w:r>
      <w:r>
        <w:rPr>
          <w:rFonts w:ascii="Times New Roman" w:hAnsi="Times New Roman" w:cs="Times New Roman"/>
          <w:sz w:val="28"/>
          <w:szCs w:val="28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A671C8" w:rsidRDefault="00A671C8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Общефизическая подготовка (</w:t>
      </w:r>
      <w:r>
        <w:rPr>
          <w:rFonts w:ascii="Times New Roman" w:hAnsi="Times New Roman" w:cs="Times New Roman"/>
          <w:sz w:val="28"/>
          <w:szCs w:val="28"/>
        </w:rPr>
        <w:t>на каждом занятии)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Гимнастические упражнения. </w:t>
      </w:r>
      <w:r>
        <w:rPr>
          <w:rFonts w:ascii="Times New Roman" w:hAnsi="Times New Roman" w:cs="Times New Roman"/>
          <w:sz w:val="28"/>
          <w:szCs w:val="28"/>
        </w:rPr>
        <w:t xml:space="preserve">Упражнения без предметов: для мышц рук и плечевого.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</w:t>
      </w:r>
      <w:r>
        <w:rPr>
          <w:rFonts w:ascii="Times New Roman" w:hAnsi="Times New Roman" w:cs="Times New Roman"/>
          <w:sz w:val="28"/>
          <w:szCs w:val="28"/>
        </w:rPr>
        <w:lastRenderedPageBreak/>
        <w:t>голеностопными суставами; в положении сидя, лежа – поднимание ног с мячом.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Легкоатлетические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Бег с ускорением  до 30 м. Прыжки: с места в длину, вверх. Прыжки с разбега в длину и высоту.</w:t>
      </w:r>
    </w:p>
    <w:p w:rsidR="00A671C8" w:rsidRDefault="00A671C8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sz w:val="28"/>
          <w:szCs w:val="28"/>
        </w:rPr>
        <w:t>(4 часа)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Система, формы контроля уровня достижений учащихся и критерии оценки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декабрь, май), учащиеся выполняют контрольные нормативы.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Контрольные испытания.</w:t>
      </w:r>
    </w:p>
    <w:p w:rsidR="00A671C8" w:rsidRDefault="007C554A">
      <w:pPr>
        <w:spacing w:after="0"/>
        <w:ind w:left="360" w:right="-284" w:firstLine="2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Общефизическая подготовка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30 м 6х5м.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Прыжок в длину с места. </w:t>
      </w:r>
      <w:r>
        <w:rPr>
          <w:rFonts w:ascii="Times New Roman" w:hAnsi="Times New Roman" w:cs="Times New Roman"/>
          <w:sz w:val="28"/>
          <w:szCs w:val="28"/>
        </w:rPr>
        <w:t>Замер делается от контрольной линии до ближайшего к ней следа при приземлении. Из трех попыток берется лучший результат.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Техническая подготовка.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Испытание на точность передачи. </w:t>
      </w:r>
      <w:r>
        <w:rPr>
          <w:rFonts w:ascii="Times New Roman" w:hAnsi="Times New Roman" w:cs="Times New Roman"/>
          <w:sz w:val="28"/>
          <w:szCs w:val="28"/>
        </w:rPr>
        <w:t>Устанавливаются ограничители расстояния и высоты передачи. Каждый учащийся выполняет 5 попыток.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Испытание на точность передачи через сетку.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Испытания на точность подач.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Испытания на точность нападающего удара.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Испытания в защитных действиях.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Тактическая подготовка.</w:t>
      </w:r>
    </w:p>
    <w:p w:rsidR="00A671C8" w:rsidRDefault="007C554A">
      <w:pPr>
        <w:spacing w:after="0"/>
        <w:ind w:right="-284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заданию). Дается 10 попыток. Учитывается количество правильных попыток и качество приема. 2) выбор способа действия: прием мяча от нападающего удара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иливыход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A671C8" w:rsidRDefault="007C554A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Методическое обеспечение: </w:t>
      </w:r>
      <w:r>
        <w:rPr>
          <w:rFonts w:ascii="Times New Roman" w:hAnsi="Times New Roman" w:cs="Times New Roman"/>
          <w:sz w:val="28"/>
          <w:szCs w:val="28"/>
        </w:rPr>
        <w:t>разработка занятий, литература, учебные пособия.</w:t>
      </w:r>
    </w:p>
    <w:p w:rsidR="00A671C8" w:rsidRDefault="007C554A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</w:p>
    <w:p w:rsidR="00A671C8" w:rsidRDefault="007C554A">
      <w:pPr>
        <w:pStyle w:val="afb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Основной учебной базой для проведения занятий является спортивный зал ОУ с волейбольной разметкой площадки, волейбольными стойками.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Спортивный инвентарь: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волейбольные мячи −15-20 штук;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набивные мячи – на каждого обучающегося;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перекладины для подтягивания в висе – 5 штук;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гимнастические скакалки для прыжков на каждого обучающегося;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волейбольная сетка;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гимнастические маты;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баскетбольные и теннисные мячи −10-15 штук;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Спортивные снаряды: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гимнастические скамейки – 3-5 штук;</w:t>
      </w:r>
    </w:p>
    <w:p w:rsidR="00A671C8" w:rsidRDefault="007C554A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гимнастическая стенка – 6 пролетов.</w:t>
      </w:r>
    </w:p>
    <w:p w:rsidR="00A671C8" w:rsidRDefault="00A671C8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:rsidR="00A671C8" w:rsidRDefault="00A671C8">
      <w:pPr>
        <w:pStyle w:val="afb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:rsidR="00A671C8" w:rsidRDefault="007C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литературы для учителей</w:t>
      </w:r>
    </w:p>
    <w:p w:rsidR="00A671C8" w:rsidRDefault="00A671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И.М.Туревский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Т.Ю.Торочкова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В.А.Соколкина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Г.А.Баландин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Казакова,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Н.С.Алёшина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З.В.Гребенщикова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А.Н.Крайнов</w:t>
      </w:r>
      <w:proofErr w:type="spellEnd"/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М.Я.Виленского</w:t>
      </w:r>
      <w:proofErr w:type="spellEnd"/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Авторы: доктор педагогических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кандидат педагогических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8 – 9  классы, Учебник для общеобразовательных учреждений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В.И.ЛяхаА.А.Зданевича</w:t>
      </w:r>
      <w:proofErr w:type="spellEnd"/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Министерством образования и науки Российской Федерации, 6-е издание, Москва «Просвещение» 2010</w:t>
      </w:r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Амалин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М. Е. Тактика волейбола. Москва. «Физкультура и спорт» 2005. </w:t>
      </w:r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Волейбол. Правила соревнований. Москва. «Физкультура и спорт» 2003. </w:t>
      </w:r>
    </w:p>
    <w:p w:rsidR="00A671C8" w:rsidRDefault="00A671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7C554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учащихся и родителей</w:t>
      </w:r>
    </w:p>
    <w:p w:rsidR="00A671C8" w:rsidRDefault="00A671C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Волейбол. Правила соревнований. Москва. «Физкультура и спорт» 2003. </w:t>
      </w:r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Железняк Ю. Д. К мастерству в волейболе. Москва. «Физкультура и спорт» 1978.</w:t>
      </w:r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</w:rPr>
        <w:t>Клещёв</w:t>
      </w:r>
      <w:proofErr w:type="spellEnd"/>
      <w:r>
        <w:rPr>
          <w:rFonts w:ascii="Times New Roman" w:hAnsi="Times New Roman"/>
          <w:sz w:val="28"/>
          <w:szCs w:val="28"/>
        </w:rPr>
        <w:t xml:space="preserve"> Ю. Н., Фурманов А. Г. Юный волейболист. Москва. «Физкультура и спорт» 1989. </w:t>
      </w:r>
    </w:p>
    <w:p w:rsidR="00A671C8" w:rsidRDefault="007C55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Эйнгорн А. Н.. 500 упражнений для волейболистов. Москва. «Физкультура и спорт» 2007.</w:t>
      </w:r>
    </w:p>
    <w:p w:rsidR="00A671C8" w:rsidRDefault="00A671C8">
      <w:pPr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A671C8">
      <w:pPr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671C8" w:rsidRDefault="007C55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A671C8" w:rsidRDefault="007C554A">
      <w:pPr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Календарно-т</w:t>
      </w:r>
      <w:r w:rsidR="001726E2">
        <w:rPr>
          <w:rFonts w:ascii="Times New Roman" w:hAnsi="Times New Roman" w:cs="Times New Roman"/>
          <w:sz w:val="29"/>
          <w:szCs w:val="29"/>
        </w:rPr>
        <w:t>ематическое планирование на 2021-2022</w:t>
      </w:r>
      <w:r>
        <w:rPr>
          <w:rFonts w:ascii="Times New Roman" w:hAnsi="Times New Roman" w:cs="Times New Roman"/>
          <w:sz w:val="29"/>
          <w:szCs w:val="29"/>
        </w:rPr>
        <w:t xml:space="preserve"> учебный год.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850"/>
        <w:gridCol w:w="993"/>
        <w:gridCol w:w="4536"/>
        <w:gridCol w:w="850"/>
        <w:gridCol w:w="851"/>
      </w:tblGrid>
      <w:tr w:rsidR="00A671C8">
        <w:trPr>
          <w:trHeight w:val="328"/>
        </w:trPr>
        <w:tc>
          <w:tcPr>
            <w:tcW w:w="566" w:type="dxa"/>
            <w:vMerge w:val="restart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2" w:type="dxa"/>
            <w:vMerge w:val="restart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3" w:type="dxa"/>
            <w:vMerge w:val="restart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4536" w:type="dxa"/>
            <w:vMerge w:val="restart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A671C8">
        <w:trPr>
          <w:trHeight w:val="355"/>
        </w:trPr>
        <w:tc>
          <w:tcPr>
            <w:tcW w:w="566" w:type="dxa"/>
            <w:vMerge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51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536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Теория. Правила соревнований.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техническая</w:t>
            </w:r>
          </w:p>
        </w:tc>
        <w:tc>
          <w:tcPr>
            <w:tcW w:w="850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игрока.</w:t>
            </w:r>
          </w:p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в стойке.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в         парах с шагом.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мяча двумя руками снизу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в  парах, тройках.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и нижний прием мяча.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Учебная игра.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нападение. Учебная игра.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 из передвижений и остановок игрока.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11-14 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игра. Развитие координационных способностей.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Нападение через 3-ю зону. Учебная игра.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«Мяч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основным правилам.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волейбол по основным правилам с привлечением учащихся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судейству.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 по технике безопасности. Двусторонняя игра.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приема и передача  мяча. Игра  «волейбол»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игрока. Перемещение в стойке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в парах с шагом.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мяча двумя руками снизу.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в   парах, тройках.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и нижний прием мяча.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Учебная игра.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38-40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нападение. Учебная игра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41-44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 из передвижений и остановок игрока.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тактическая</w:t>
            </w:r>
          </w:p>
        </w:tc>
        <w:tc>
          <w:tcPr>
            <w:tcW w:w="850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подача мяча.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48-50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подача мяча.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51-54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Двухсторонняя игра с элементами волейбола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подача, нижний прием.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58-60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удар, нижний прием.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1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Учебная игра.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в парах с шагом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2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65-67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в группах.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C8">
        <w:trPr>
          <w:trHeight w:val="70"/>
        </w:trPr>
        <w:tc>
          <w:tcPr>
            <w:tcW w:w="566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1C8" w:rsidRDefault="007C5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A671C8" w:rsidRDefault="007C554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Соревнование. Итоговое занятие.</w:t>
            </w:r>
          </w:p>
        </w:tc>
        <w:tc>
          <w:tcPr>
            <w:tcW w:w="850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1C8" w:rsidRDefault="00A671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1C8" w:rsidRDefault="00A671C8">
      <w:pPr>
        <w:rPr>
          <w:rFonts w:ascii="Times New Roman" w:hAnsi="Times New Roman" w:cs="Times New Roman"/>
          <w:sz w:val="28"/>
          <w:szCs w:val="28"/>
        </w:rPr>
      </w:pPr>
    </w:p>
    <w:sectPr w:rsidR="00A67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D0" w:rsidRDefault="00092CD0">
      <w:pPr>
        <w:spacing w:after="0" w:line="240" w:lineRule="auto"/>
      </w:pPr>
      <w:r>
        <w:separator/>
      </w:r>
    </w:p>
  </w:endnote>
  <w:endnote w:type="continuationSeparator" w:id="0">
    <w:p w:rsidR="00092CD0" w:rsidRDefault="0009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C8" w:rsidRDefault="00A671C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813"/>
      <w:docPartObj>
        <w:docPartGallery w:val="Page Numbers (Bottom of Page)"/>
        <w:docPartUnique/>
      </w:docPartObj>
    </w:sdtPr>
    <w:sdtEndPr/>
    <w:sdtContent>
      <w:p w:rsidR="00A671C8" w:rsidRDefault="007C554A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E8A">
          <w:rPr>
            <w:noProof/>
          </w:rPr>
          <w:t>2</w:t>
        </w:r>
        <w:r>
          <w:fldChar w:fldCharType="end"/>
        </w:r>
      </w:p>
    </w:sdtContent>
  </w:sdt>
  <w:p w:rsidR="00A671C8" w:rsidRDefault="00A671C8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C8" w:rsidRDefault="00A671C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D0" w:rsidRDefault="00092CD0">
      <w:pPr>
        <w:spacing w:after="0" w:line="240" w:lineRule="auto"/>
      </w:pPr>
      <w:r>
        <w:separator/>
      </w:r>
    </w:p>
  </w:footnote>
  <w:footnote w:type="continuationSeparator" w:id="0">
    <w:p w:rsidR="00092CD0" w:rsidRDefault="0009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C8" w:rsidRDefault="00A671C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C8" w:rsidRDefault="00A671C8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C8" w:rsidRDefault="00A671C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DB9"/>
    <w:multiLevelType w:val="hybridMultilevel"/>
    <w:tmpl w:val="28DA9200"/>
    <w:lvl w:ilvl="0" w:tplc="AEDE1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3E6C30">
      <w:start w:val="1"/>
      <w:numFmt w:val="lowerLetter"/>
      <w:lvlText w:val="%2."/>
      <w:lvlJc w:val="left"/>
      <w:pPr>
        <w:ind w:left="1440" w:hanging="360"/>
      </w:pPr>
    </w:lvl>
    <w:lvl w:ilvl="2" w:tplc="ED06BF88">
      <w:start w:val="1"/>
      <w:numFmt w:val="lowerRoman"/>
      <w:lvlText w:val="%3."/>
      <w:lvlJc w:val="right"/>
      <w:pPr>
        <w:ind w:left="2160" w:hanging="180"/>
      </w:pPr>
    </w:lvl>
    <w:lvl w:ilvl="3" w:tplc="7A4E60B8">
      <w:start w:val="1"/>
      <w:numFmt w:val="decimal"/>
      <w:lvlText w:val="%4."/>
      <w:lvlJc w:val="left"/>
      <w:pPr>
        <w:ind w:left="2880" w:hanging="360"/>
      </w:pPr>
    </w:lvl>
    <w:lvl w:ilvl="4" w:tplc="12742C68">
      <w:start w:val="1"/>
      <w:numFmt w:val="lowerLetter"/>
      <w:lvlText w:val="%5."/>
      <w:lvlJc w:val="left"/>
      <w:pPr>
        <w:ind w:left="3600" w:hanging="360"/>
      </w:pPr>
    </w:lvl>
    <w:lvl w:ilvl="5" w:tplc="19C600AE">
      <w:start w:val="1"/>
      <w:numFmt w:val="lowerRoman"/>
      <w:lvlText w:val="%6."/>
      <w:lvlJc w:val="right"/>
      <w:pPr>
        <w:ind w:left="4320" w:hanging="180"/>
      </w:pPr>
    </w:lvl>
    <w:lvl w:ilvl="6" w:tplc="70A84C8E">
      <w:start w:val="1"/>
      <w:numFmt w:val="decimal"/>
      <w:lvlText w:val="%7."/>
      <w:lvlJc w:val="left"/>
      <w:pPr>
        <w:ind w:left="5040" w:hanging="360"/>
      </w:pPr>
    </w:lvl>
    <w:lvl w:ilvl="7" w:tplc="633A43C0">
      <w:start w:val="1"/>
      <w:numFmt w:val="lowerLetter"/>
      <w:lvlText w:val="%8."/>
      <w:lvlJc w:val="left"/>
      <w:pPr>
        <w:ind w:left="5760" w:hanging="360"/>
      </w:pPr>
    </w:lvl>
    <w:lvl w:ilvl="8" w:tplc="A22886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055B3"/>
    <w:multiLevelType w:val="hybridMultilevel"/>
    <w:tmpl w:val="05D63D0C"/>
    <w:lvl w:ilvl="0" w:tplc="776005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555C4128">
      <w:start w:val="1"/>
      <w:numFmt w:val="lowerLetter"/>
      <w:lvlText w:val="%2."/>
      <w:lvlJc w:val="left"/>
      <w:pPr>
        <w:ind w:left="1440" w:hanging="360"/>
      </w:pPr>
    </w:lvl>
    <w:lvl w:ilvl="2" w:tplc="24CE7EE8">
      <w:start w:val="1"/>
      <w:numFmt w:val="lowerRoman"/>
      <w:lvlText w:val="%3."/>
      <w:lvlJc w:val="right"/>
      <w:pPr>
        <w:ind w:left="2160" w:hanging="180"/>
      </w:pPr>
    </w:lvl>
    <w:lvl w:ilvl="3" w:tplc="EF008C68">
      <w:start w:val="1"/>
      <w:numFmt w:val="decimal"/>
      <w:lvlText w:val="%4."/>
      <w:lvlJc w:val="left"/>
      <w:pPr>
        <w:ind w:left="2880" w:hanging="360"/>
      </w:pPr>
    </w:lvl>
    <w:lvl w:ilvl="4" w:tplc="09509466">
      <w:start w:val="1"/>
      <w:numFmt w:val="lowerLetter"/>
      <w:lvlText w:val="%5."/>
      <w:lvlJc w:val="left"/>
      <w:pPr>
        <w:ind w:left="3600" w:hanging="360"/>
      </w:pPr>
    </w:lvl>
    <w:lvl w:ilvl="5" w:tplc="A9F4994E">
      <w:start w:val="1"/>
      <w:numFmt w:val="lowerRoman"/>
      <w:lvlText w:val="%6."/>
      <w:lvlJc w:val="right"/>
      <w:pPr>
        <w:ind w:left="4320" w:hanging="180"/>
      </w:pPr>
    </w:lvl>
    <w:lvl w:ilvl="6" w:tplc="EEA4A27A">
      <w:start w:val="1"/>
      <w:numFmt w:val="decimal"/>
      <w:lvlText w:val="%7."/>
      <w:lvlJc w:val="left"/>
      <w:pPr>
        <w:ind w:left="5040" w:hanging="360"/>
      </w:pPr>
    </w:lvl>
    <w:lvl w:ilvl="7" w:tplc="D430CCB8">
      <w:start w:val="1"/>
      <w:numFmt w:val="lowerLetter"/>
      <w:lvlText w:val="%8."/>
      <w:lvlJc w:val="left"/>
      <w:pPr>
        <w:ind w:left="5760" w:hanging="360"/>
      </w:pPr>
    </w:lvl>
    <w:lvl w:ilvl="8" w:tplc="680AD4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876A0"/>
    <w:multiLevelType w:val="hybridMultilevel"/>
    <w:tmpl w:val="32C415C6"/>
    <w:lvl w:ilvl="0" w:tplc="B9522DBE">
      <w:start w:val="1"/>
      <w:numFmt w:val="decimal"/>
      <w:lvlText w:val="%1."/>
      <w:lvlJc w:val="left"/>
      <w:pPr>
        <w:ind w:left="720" w:hanging="360"/>
      </w:pPr>
    </w:lvl>
    <w:lvl w:ilvl="1" w:tplc="5ACEF388">
      <w:start w:val="1"/>
      <w:numFmt w:val="lowerLetter"/>
      <w:lvlText w:val="%2."/>
      <w:lvlJc w:val="left"/>
      <w:pPr>
        <w:ind w:left="1440" w:hanging="360"/>
      </w:pPr>
    </w:lvl>
    <w:lvl w:ilvl="2" w:tplc="406A7986">
      <w:start w:val="1"/>
      <w:numFmt w:val="lowerRoman"/>
      <w:lvlText w:val="%3."/>
      <w:lvlJc w:val="right"/>
      <w:pPr>
        <w:ind w:left="2160" w:hanging="180"/>
      </w:pPr>
    </w:lvl>
    <w:lvl w:ilvl="3" w:tplc="A566CCDE">
      <w:start w:val="1"/>
      <w:numFmt w:val="decimal"/>
      <w:lvlText w:val="%4."/>
      <w:lvlJc w:val="left"/>
      <w:pPr>
        <w:ind w:left="2880" w:hanging="360"/>
      </w:pPr>
    </w:lvl>
    <w:lvl w:ilvl="4" w:tplc="13E22DF2">
      <w:start w:val="1"/>
      <w:numFmt w:val="lowerLetter"/>
      <w:lvlText w:val="%5."/>
      <w:lvlJc w:val="left"/>
      <w:pPr>
        <w:ind w:left="3600" w:hanging="360"/>
      </w:pPr>
    </w:lvl>
    <w:lvl w:ilvl="5" w:tplc="25D23EE2">
      <w:start w:val="1"/>
      <w:numFmt w:val="lowerRoman"/>
      <w:lvlText w:val="%6."/>
      <w:lvlJc w:val="right"/>
      <w:pPr>
        <w:ind w:left="4320" w:hanging="180"/>
      </w:pPr>
    </w:lvl>
    <w:lvl w:ilvl="6" w:tplc="D0480F8A">
      <w:start w:val="1"/>
      <w:numFmt w:val="decimal"/>
      <w:lvlText w:val="%7."/>
      <w:lvlJc w:val="left"/>
      <w:pPr>
        <w:ind w:left="5040" w:hanging="360"/>
      </w:pPr>
    </w:lvl>
    <w:lvl w:ilvl="7" w:tplc="93743FE0">
      <w:start w:val="1"/>
      <w:numFmt w:val="lowerLetter"/>
      <w:lvlText w:val="%8."/>
      <w:lvlJc w:val="left"/>
      <w:pPr>
        <w:ind w:left="5760" w:hanging="360"/>
      </w:pPr>
    </w:lvl>
    <w:lvl w:ilvl="8" w:tplc="C2689F4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220F4"/>
    <w:multiLevelType w:val="hybridMultilevel"/>
    <w:tmpl w:val="E15ABA90"/>
    <w:lvl w:ilvl="0" w:tplc="9C421E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E7F66A98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A008C0C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A7E93C4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7468D2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B065E9A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8782EF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ECDEC994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A828AC8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8284A24"/>
    <w:multiLevelType w:val="hybridMultilevel"/>
    <w:tmpl w:val="22C2CCD4"/>
    <w:lvl w:ilvl="0" w:tplc="825EAD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F6E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AF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E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2E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0E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0A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E1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CD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5763F"/>
    <w:multiLevelType w:val="hybridMultilevel"/>
    <w:tmpl w:val="51E8A412"/>
    <w:lvl w:ilvl="0" w:tplc="E570B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C35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805D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10B7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3CE22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98C59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CE40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D0C73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0E9B1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9014A1"/>
    <w:multiLevelType w:val="hybridMultilevel"/>
    <w:tmpl w:val="249CF5EA"/>
    <w:lvl w:ilvl="0" w:tplc="CDAA7E0C">
      <w:start w:val="1"/>
      <w:numFmt w:val="decimal"/>
      <w:lvlText w:val="%1."/>
      <w:lvlJc w:val="left"/>
      <w:pPr>
        <w:ind w:left="796" w:hanging="360"/>
      </w:pPr>
    </w:lvl>
    <w:lvl w:ilvl="1" w:tplc="198A0F2E">
      <w:start w:val="1"/>
      <w:numFmt w:val="lowerLetter"/>
      <w:lvlText w:val="%2."/>
      <w:lvlJc w:val="left"/>
      <w:pPr>
        <w:ind w:left="1516" w:hanging="360"/>
      </w:pPr>
    </w:lvl>
    <w:lvl w:ilvl="2" w:tplc="969E8F0E">
      <w:start w:val="1"/>
      <w:numFmt w:val="lowerRoman"/>
      <w:lvlText w:val="%3."/>
      <w:lvlJc w:val="right"/>
      <w:pPr>
        <w:ind w:left="2236" w:hanging="180"/>
      </w:pPr>
    </w:lvl>
    <w:lvl w:ilvl="3" w:tplc="B682198C">
      <w:start w:val="1"/>
      <w:numFmt w:val="decimal"/>
      <w:lvlText w:val="%4."/>
      <w:lvlJc w:val="left"/>
      <w:pPr>
        <w:ind w:left="2956" w:hanging="360"/>
      </w:pPr>
    </w:lvl>
    <w:lvl w:ilvl="4" w:tplc="6A524248">
      <w:start w:val="1"/>
      <w:numFmt w:val="lowerLetter"/>
      <w:lvlText w:val="%5."/>
      <w:lvlJc w:val="left"/>
      <w:pPr>
        <w:ind w:left="3676" w:hanging="360"/>
      </w:pPr>
    </w:lvl>
    <w:lvl w:ilvl="5" w:tplc="47841394">
      <w:start w:val="1"/>
      <w:numFmt w:val="lowerRoman"/>
      <w:lvlText w:val="%6."/>
      <w:lvlJc w:val="right"/>
      <w:pPr>
        <w:ind w:left="4396" w:hanging="180"/>
      </w:pPr>
    </w:lvl>
    <w:lvl w:ilvl="6" w:tplc="9342DE48">
      <w:start w:val="1"/>
      <w:numFmt w:val="decimal"/>
      <w:lvlText w:val="%7."/>
      <w:lvlJc w:val="left"/>
      <w:pPr>
        <w:ind w:left="5116" w:hanging="360"/>
      </w:pPr>
    </w:lvl>
    <w:lvl w:ilvl="7" w:tplc="1E96E5C0">
      <w:start w:val="1"/>
      <w:numFmt w:val="lowerLetter"/>
      <w:lvlText w:val="%8."/>
      <w:lvlJc w:val="left"/>
      <w:pPr>
        <w:ind w:left="5836" w:hanging="360"/>
      </w:pPr>
    </w:lvl>
    <w:lvl w:ilvl="8" w:tplc="73FC1EDC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8"/>
    <w:rsid w:val="00092CD0"/>
    <w:rsid w:val="001726E2"/>
    <w:rsid w:val="001B7599"/>
    <w:rsid w:val="004A0E8A"/>
    <w:rsid w:val="007C554A"/>
    <w:rsid w:val="009449A3"/>
    <w:rsid w:val="00A6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eastAsia="Cambria" w:hAnsi="Cambria" w:cs="Cambria"/>
      <w:color w:val="243F60" w:themeColor="accent1" w:themeShade="7F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2180</Words>
  <Characters>12428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69</cp:lastModifiedBy>
  <cp:revision>46</cp:revision>
  <dcterms:created xsi:type="dcterms:W3CDTF">2010-10-31T18:04:00Z</dcterms:created>
  <dcterms:modified xsi:type="dcterms:W3CDTF">2022-02-14T03:25:00Z</dcterms:modified>
</cp:coreProperties>
</file>